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0332" w:rsidRPr="00906ECC" w:rsidRDefault="00AB0332" w:rsidP="00AB0332">
      <w:pPr>
        <w:spacing w:line="480" w:lineRule="auto"/>
        <w:ind w:firstLine="720"/>
        <w:jc w:val="center"/>
        <w:rPr>
          <w:rFonts w:ascii="Times New Roman" w:hAnsi="Times New Roman" w:cs="Times New Roman"/>
          <w:sz w:val="24"/>
          <w:szCs w:val="24"/>
        </w:rPr>
      </w:pPr>
    </w:p>
    <w:p w:rsidR="008A214C" w:rsidRPr="00906ECC" w:rsidRDefault="00AB0332" w:rsidP="00AB0332">
      <w:pPr>
        <w:spacing w:line="480" w:lineRule="auto"/>
        <w:ind w:left="720" w:firstLine="720"/>
        <w:rPr>
          <w:rFonts w:ascii="Times New Roman" w:hAnsi="Times New Roman" w:cs="Times New Roman"/>
          <w:sz w:val="24"/>
          <w:szCs w:val="24"/>
        </w:rPr>
      </w:pPr>
      <w:r w:rsidRPr="00906ECC">
        <w:rPr>
          <w:rFonts w:ascii="Times New Roman" w:hAnsi="Times New Roman" w:cs="Times New Roman"/>
          <w:sz w:val="24"/>
          <w:szCs w:val="24"/>
        </w:rPr>
        <w:t>CONTEMPORARY POLITICAL TRENDS IN CARIBBEAN</w:t>
      </w:r>
    </w:p>
    <w:p w:rsidR="00AB0332" w:rsidRPr="00906ECC" w:rsidRDefault="00AB0332" w:rsidP="00AB0332">
      <w:pPr>
        <w:spacing w:line="480" w:lineRule="auto"/>
        <w:jc w:val="center"/>
        <w:rPr>
          <w:rFonts w:ascii="Times New Roman" w:hAnsi="Times New Roman" w:cs="Times New Roman"/>
          <w:sz w:val="24"/>
          <w:szCs w:val="24"/>
        </w:rPr>
      </w:pPr>
    </w:p>
    <w:p w:rsidR="00AB0332" w:rsidRPr="00906ECC" w:rsidRDefault="00AB0332" w:rsidP="00AB0332">
      <w:pPr>
        <w:spacing w:line="480" w:lineRule="auto"/>
        <w:jc w:val="center"/>
        <w:rPr>
          <w:rFonts w:ascii="Times New Roman" w:hAnsi="Times New Roman" w:cs="Times New Roman"/>
          <w:sz w:val="24"/>
          <w:szCs w:val="24"/>
        </w:rPr>
      </w:pPr>
    </w:p>
    <w:p w:rsidR="00AB0332" w:rsidRPr="00906ECC" w:rsidRDefault="00AB0332" w:rsidP="00AB0332">
      <w:pPr>
        <w:spacing w:line="480" w:lineRule="auto"/>
        <w:jc w:val="center"/>
        <w:rPr>
          <w:rFonts w:ascii="Times New Roman" w:hAnsi="Times New Roman" w:cs="Times New Roman"/>
          <w:sz w:val="24"/>
          <w:szCs w:val="24"/>
        </w:rPr>
      </w:pPr>
    </w:p>
    <w:p w:rsidR="00AB0332" w:rsidRPr="00906ECC" w:rsidRDefault="00AB0332" w:rsidP="00AB0332">
      <w:pPr>
        <w:spacing w:line="480" w:lineRule="auto"/>
        <w:jc w:val="center"/>
        <w:rPr>
          <w:rFonts w:ascii="Times New Roman" w:hAnsi="Times New Roman" w:cs="Times New Roman"/>
          <w:sz w:val="24"/>
          <w:szCs w:val="24"/>
        </w:rPr>
      </w:pPr>
    </w:p>
    <w:p w:rsidR="00AB0332" w:rsidRPr="00906ECC" w:rsidRDefault="00AB0332" w:rsidP="00AB0332">
      <w:pPr>
        <w:spacing w:line="480" w:lineRule="auto"/>
        <w:jc w:val="center"/>
        <w:rPr>
          <w:rFonts w:ascii="Times New Roman" w:hAnsi="Times New Roman" w:cs="Times New Roman"/>
          <w:sz w:val="24"/>
          <w:szCs w:val="24"/>
        </w:rPr>
      </w:pPr>
    </w:p>
    <w:p w:rsidR="00AB0332" w:rsidRPr="00906ECC" w:rsidRDefault="00AB0332" w:rsidP="00AB0332">
      <w:pPr>
        <w:spacing w:line="480" w:lineRule="auto"/>
        <w:jc w:val="center"/>
        <w:rPr>
          <w:rFonts w:ascii="Times New Roman" w:hAnsi="Times New Roman" w:cs="Times New Roman"/>
          <w:sz w:val="24"/>
          <w:szCs w:val="24"/>
        </w:rPr>
      </w:pPr>
      <w:r w:rsidRPr="00906ECC">
        <w:rPr>
          <w:rFonts w:ascii="Times New Roman" w:hAnsi="Times New Roman" w:cs="Times New Roman"/>
          <w:sz w:val="24"/>
          <w:szCs w:val="24"/>
        </w:rPr>
        <w:t>Student’s Name</w:t>
      </w:r>
    </w:p>
    <w:p w:rsidR="00AB0332" w:rsidRPr="00906ECC" w:rsidRDefault="00AB0332" w:rsidP="00AB0332">
      <w:pPr>
        <w:spacing w:line="480" w:lineRule="auto"/>
        <w:jc w:val="center"/>
        <w:rPr>
          <w:rFonts w:ascii="Times New Roman" w:hAnsi="Times New Roman" w:cs="Times New Roman"/>
          <w:sz w:val="24"/>
          <w:szCs w:val="24"/>
        </w:rPr>
      </w:pPr>
      <w:r w:rsidRPr="00906ECC">
        <w:rPr>
          <w:rFonts w:ascii="Times New Roman" w:hAnsi="Times New Roman" w:cs="Times New Roman"/>
          <w:sz w:val="24"/>
          <w:szCs w:val="24"/>
        </w:rPr>
        <w:t>Course</w:t>
      </w:r>
    </w:p>
    <w:p w:rsidR="00AB0332" w:rsidRPr="00906ECC" w:rsidRDefault="00AB0332" w:rsidP="00AB0332">
      <w:pPr>
        <w:spacing w:line="480" w:lineRule="auto"/>
        <w:jc w:val="center"/>
        <w:rPr>
          <w:rFonts w:ascii="Times New Roman" w:hAnsi="Times New Roman" w:cs="Times New Roman"/>
          <w:sz w:val="24"/>
          <w:szCs w:val="24"/>
        </w:rPr>
      </w:pPr>
      <w:r w:rsidRPr="00906ECC">
        <w:rPr>
          <w:rFonts w:ascii="Times New Roman" w:hAnsi="Times New Roman" w:cs="Times New Roman"/>
          <w:sz w:val="24"/>
          <w:szCs w:val="24"/>
        </w:rPr>
        <w:t>Professor’s Name</w:t>
      </w:r>
    </w:p>
    <w:p w:rsidR="00AB0332" w:rsidRPr="00906ECC" w:rsidRDefault="00AB0332" w:rsidP="00AB0332">
      <w:pPr>
        <w:spacing w:line="480" w:lineRule="auto"/>
        <w:jc w:val="center"/>
        <w:rPr>
          <w:rFonts w:ascii="Times New Roman" w:hAnsi="Times New Roman" w:cs="Times New Roman"/>
          <w:sz w:val="24"/>
          <w:szCs w:val="24"/>
        </w:rPr>
      </w:pPr>
      <w:r w:rsidRPr="00906ECC">
        <w:rPr>
          <w:rFonts w:ascii="Times New Roman" w:hAnsi="Times New Roman" w:cs="Times New Roman"/>
          <w:sz w:val="24"/>
          <w:szCs w:val="24"/>
        </w:rPr>
        <w:t>Date</w:t>
      </w:r>
    </w:p>
    <w:p w:rsidR="00AB0332" w:rsidRPr="00906ECC" w:rsidRDefault="00AB0332" w:rsidP="00AB0332">
      <w:pPr>
        <w:spacing w:line="480" w:lineRule="auto"/>
        <w:ind w:firstLine="720"/>
        <w:jc w:val="center"/>
        <w:rPr>
          <w:rFonts w:ascii="Times New Roman" w:hAnsi="Times New Roman" w:cs="Times New Roman"/>
          <w:sz w:val="24"/>
          <w:szCs w:val="24"/>
        </w:rPr>
      </w:pPr>
    </w:p>
    <w:p w:rsidR="00AB0332" w:rsidRPr="00906ECC" w:rsidRDefault="00AB0332" w:rsidP="00AB0332">
      <w:pPr>
        <w:spacing w:line="480" w:lineRule="auto"/>
        <w:ind w:firstLine="720"/>
        <w:jc w:val="center"/>
        <w:rPr>
          <w:rFonts w:ascii="Times New Roman" w:hAnsi="Times New Roman" w:cs="Times New Roman"/>
          <w:sz w:val="24"/>
          <w:szCs w:val="24"/>
        </w:rPr>
      </w:pPr>
    </w:p>
    <w:p w:rsidR="008A214C" w:rsidRPr="00906ECC" w:rsidRDefault="008A214C">
      <w:pPr>
        <w:rPr>
          <w:rFonts w:ascii="Times New Roman" w:hAnsi="Times New Roman" w:cs="Times New Roman"/>
          <w:sz w:val="24"/>
          <w:szCs w:val="24"/>
        </w:rPr>
      </w:pPr>
      <w:r w:rsidRPr="00906ECC">
        <w:rPr>
          <w:rFonts w:ascii="Times New Roman" w:hAnsi="Times New Roman" w:cs="Times New Roman"/>
          <w:sz w:val="24"/>
          <w:szCs w:val="24"/>
        </w:rPr>
        <w:br w:type="page"/>
      </w:r>
    </w:p>
    <w:p w:rsidR="00285748" w:rsidRPr="00906ECC" w:rsidRDefault="00285748" w:rsidP="00285748">
      <w:pPr>
        <w:spacing w:line="480" w:lineRule="auto"/>
        <w:ind w:firstLine="720"/>
        <w:rPr>
          <w:rFonts w:ascii="Times New Roman" w:hAnsi="Times New Roman" w:cs="Times New Roman"/>
          <w:sz w:val="24"/>
          <w:szCs w:val="24"/>
        </w:rPr>
      </w:pPr>
      <w:r w:rsidRPr="00906ECC">
        <w:rPr>
          <w:rFonts w:ascii="Times New Roman" w:hAnsi="Times New Roman" w:cs="Times New Roman"/>
          <w:sz w:val="24"/>
          <w:szCs w:val="24"/>
        </w:rPr>
        <w:lastRenderedPageBreak/>
        <w:t xml:space="preserve">The English-speaking Caribbean has proved to be the most democratic region within the developing world.   Most of the countries within the region have now achieved their national sovereignty and constitutional independence. It is believed that the region has had at least 125 general elections held in the independent states of the Commonwealth Caribbean.  Also, every state within the region has encountered a change in government due to election hence influencing a constant political change in the region. I was much impressed by paragraph 4 which gives a brief introduction to constitutional independence and national sovereignty. The English-speaking Caribbean territories struggle to achieve national sovereignty and constitutional independence. </w:t>
      </w:r>
      <w:r w:rsidR="009643E4" w:rsidRPr="00906ECC">
        <w:rPr>
          <w:rStyle w:val="FootnoteReference"/>
          <w:rFonts w:ascii="Times New Roman" w:hAnsi="Times New Roman" w:cs="Times New Roman"/>
          <w:sz w:val="24"/>
          <w:szCs w:val="24"/>
        </w:rPr>
        <w:footnoteReference w:id="2"/>
      </w:r>
    </w:p>
    <w:p w:rsidR="00285748" w:rsidRPr="00906ECC" w:rsidRDefault="00285748" w:rsidP="00285748">
      <w:pPr>
        <w:spacing w:line="480" w:lineRule="auto"/>
        <w:ind w:firstLine="720"/>
        <w:rPr>
          <w:rFonts w:ascii="Times New Roman" w:hAnsi="Times New Roman" w:cs="Times New Roman"/>
          <w:sz w:val="24"/>
          <w:szCs w:val="24"/>
        </w:rPr>
      </w:pPr>
      <w:r w:rsidRPr="00906ECC">
        <w:rPr>
          <w:rFonts w:ascii="Times New Roman" w:hAnsi="Times New Roman" w:cs="Times New Roman"/>
          <w:sz w:val="24"/>
          <w:szCs w:val="24"/>
        </w:rPr>
        <w:t>Also, I was im</w:t>
      </w:r>
      <w:r w:rsidR="00906ECC">
        <w:rPr>
          <w:rFonts w:ascii="Times New Roman" w:hAnsi="Times New Roman" w:cs="Times New Roman"/>
          <w:sz w:val="24"/>
          <w:szCs w:val="24"/>
        </w:rPr>
        <w:t>pressed by the author’s c</w:t>
      </w:r>
      <w:r w:rsidRPr="00906ECC">
        <w:rPr>
          <w:rFonts w:ascii="Times New Roman" w:hAnsi="Times New Roman" w:cs="Times New Roman"/>
          <w:sz w:val="24"/>
          <w:szCs w:val="24"/>
        </w:rPr>
        <w:t>omment on national culture in paragraph 13. The Caribbean political life is affected by the diverse social classes as well as the ethnic groups. Ideally, there are four categories of Caribbean societies but with the unclear connection between social structure and the political regime. The categories include plural-stratified societies, plural segmented societies, class-stratified societies, and folk societies. Unfortunately, among these classes, there are leaders with different political styles competing for office. When the leaders have different mindsets building the nation becomes difficult thus leading to political tension.</w:t>
      </w:r>
    </w:p>
    <w:p w:rsidR="00285748" w:rsidRPr="00906ECC" w:rsidRDefault="00906ECC" w:rsidP="00285748">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 I</w:t>
      </w:r>
      <w:r w:rsidR="00285748" w:rsidRPr="00906ECC">
        <w:rPr>
          <w:rFonts w:ascii="Times New Roman" w:hAnsi="Times New Roman" w:cs="Times New Roman"/>
          <w:sz w:val="24"/>
          <w:szCs w:val="24"/>
        </w:rPr>
        <w:t xml:space="preserve"> was also impressed by paragraph 18 that hints on the divisive issues between Guyana, Trinidad, and Tobago. Even though the countries within the English-speaking Caribbean are assumed to be peaceful and democratic they also disagree with some issues concerning development. Over the years, there has been political tension between the individuals of African descent and those of Indian descent. For instance, Jamaica has since been divided </w:t>
      </w:r>
      <w:r w:rsidR="00285748" w:rsidRPr="00906ECC">
        <w:rPr>
          <w:rFonts w:ascii="Times New Roman" w:hAnsi="Times New Roman" w:cs="Times New Roman"/>
          <w:sz w:val="24"/>
          <w:szCs w:val="24"/>
        </w:rPr>
        <w:lastRenderedPageBreak/>
        <w:t>over those who have and the ‘have nots’ which has led to a harsh political clash in the country. However, the Commonwealth Caribbean still maintains a good history of political stability as well as a good record of ideal governance.</w:t>
      </w:r>
    </w:p>
    <w:p w:rsidR="00285748" w:rsidRPr="00906ECC" w:rsidRDefault="00285748" w:rsidP="00285748">
      <w:pPr>
        <w:spacing w:line="480" w:lineRule="auto"/>
        <w:ind w:firstLine="720"/>
        <w:rPr>
          <w:rFonts w:ascii="Times New Roman" w:hAnsi="Times New Roman" w:cs="Times New Roman"/>
          <w:sz w:val="24"/>
          <w:szCs w:val="24"/>
        </w:rPr>
      </w:pPr>
      <w:r w:rsidRPr="00906ECC">
        <w:rPr>
          <w:rFonts w:ascii="Times New Roman" w:hAnsi="Times New Roman" w:cs="Times New Roman"/>
          <w:sz w:val="24"/>
          <w:szCs w:val="24"/>
        </w:rPr>
        <w:t>There is a comment on electoral fraud in paragraph 20. The author associates electoral fraud to corruption.  Although the countries are considered to be democratic, and the citizen’s political rights, the region still experiences cases of electoral fraud. Such cases have resulted in the same political personalities clinging in office. For instance, Trinidad and Tobago only endorse the same members of the ruling People’s National Movement (P.N.M) in the national parliament. Despite having purchased expensive equipment for the process, voters were disappointed with the corruption involved in the electoral process. Following the incident, the voters decided to boycott the process leaving the ruling party to rule for another term.</w:t>
      </w:r>
      <w:r w:rsidR="009643E4" w:rsidRPr="00906ECC">
        <w:rPr>
          <w:rStyle w:val="FootnoteReference"/>
          <w:rFonts w:ascii="Times New Roman" w:hAnsi="Times New Roman" w:cs="Times New Roman"/>
          <w:sz w:val="24"/>
          <w:szCs w:val="24"/>
        </w:rPr>
        <w:footnoteReference w:id="3"/>
      </w:r>
    </w:p>
    <w:p w:rsidR="001E7F41" w:rsidRPr="00906ECC" w:rsidRDefault="00285748" w:rsidP="001E7F41">
      <w:pPr>
        <w:spacing w:line="480" w:lineRule="auto"/>
        <w:ind w:firstLine="720"/>
        <w:rPr>
          <w:rFonts w:ascii="Times New Roman" w:hAnsi="Times New Roman" w:cs="Times New Roman"/>
          <w:sz w:val="24"/>
          <w:szCs w:val="24"/>
        </w:rPr>
      </w:pPr>
      <w:r w:rsidRPr="00906ECC">
        <w:rPr>
          <w:rFonts w:ascii="Times New Roman" w:hAnsi="Times New Roman" w:cs="Times New Roman"/>
          <w:sz w:val="24"/>
          <w:szCs w:val="24"/>
        </w:rPr>
        <w:t xml:space="preserve">Lastly, paragraph 28 demonstrates the dictatorship of the petty bourgeoisie in Dominica. The English-speaking countries have had a long history of democracy however, the peaceable region is now transforming into dictatorship.  After the government decided to develop </w:t>
      </w:r>
      <w:r w:rsidR="00AB0332" w:rsidRPr="00906ECC">
        <w:rPr>
          <w:rFonts w:ascii="Times New Roman" w:hAnsi="Times New Roman" w:cs="Times New Roman"/>
          <w:sz w:val="24"/>
          <w:szCs w:val="24"/>
        </w:rPr>
        <w:t>a rebellious cultural group known as Rastafari the Dominican government dismantles</w:t>
      </w:r>
      <w:r w:rsidRPr="00906ECC">
        <w:rPr>
          <w:rFonts w:ascii="Times New Roman" w:hAnsi="Times New Roman" w:cs="Times New Roman"/>
          <w:sz w:val="24"/>
          <w:szCs w:val="24"/>
        </w:rPr>
        <w:t xml:space="preserve"> the group and later passed a law that allows the citizen to shoot anyone considering themselves as Rastafari. Therefore the Dominican armed the petty bourgeoisie giving them the right to defend themselves as well as protecting their properties. Such incidence is clear evidence that the English-speaking Caribbean which was considered democratic lost its cultur</w:t>
      </w:r>
      <w:r w:rsidR="001E7F41" w:rsidRPr="00906ECC">
        <w:rPr>
          <w:rFonts w:ascii="Times New Roman" w:hAnsi="Times New Roman" w:cs="Times New Roman"/>
          <w:sz w:val="24"/>
          <w:szCs w:val="24"/>
        </w:rPr>
        <w:t>e hence turning to dictatorshi</w:t>
      </w:r>
    </w:p>
    <w:p w:rsidR="008A214C" w:rsidRPr="00906ECC" w:rsidRDefault="008A214C" w:rsidP="001E7F41">
      <w:pPr>
        <w:spacing w:line="480" w:lineRule="auto"/>
        <w:ind w:firstLine="720"/>
        <w:jc w:val="center"/>
        <w:rPr>
          <w:rFonts w:ascii="Times New Roman" w:hAnsi="Times New Roman" w:cs="Times New Roman"/>
          <w:sz w:val="24"/>
          <w:szCs w:val="24"/>
        </w:rPr>
      </w:pPr>
      <w:r w:rsidRPr="00906ECC">
        <w:rPr>
          <w:rFonts w:ascii="Times New Roman" w:hAnsi="Times New Roman" w:cs="Times New Roman"/>
          <w:sz w:val="24"/>
          <w:szCs w:val="24"/>
        </w:rPr>
        <w:lastRenderedPageBreak/>
        <w:t>Bibliography</w:t>
      </w:r>
    </w:p>
    <w:p w:rsidR="008A214C" w:rsidRPr="00906ECC" w:rsidRDefault="00285748" w:rsidP="00AB0332">
      <w:pPr>
        <w:spacing w:line="480" w:lineRule="auto"/>
        <w:ind w:left="720" w:hanging="720"/>
        <w:rPr>
          <w:rFonts w:ascii="Times New Roman" w:hAnsi="Times New Roman" w:cs="Times New Roman"/>
          <w:sz w:val="24"/>
          <w:szCs w:val="24"/>
        </w:rPr>
      </w:pPr>
      <w:r w:rsidRPr="00906ECC">
        <w:rPr>
          <w:rFonts w:ascii="Times New Roman" w:hAnsi="Times New Roman" w:cs="Times New Roman"/>
          <w:color w:val="222222"/>
          <w:sz w:val="24"/>
          <w:szCs w:val="24"/>
          <w:shd w:val="clear" w:color="auto" w:fill="FFFFFF"/>
        </w:rPr>
        <w:t>Rodney, Walter. "Contemporary political trends in the English-speaking Caribbean." </w:t>
      </w:r>
      <w:r w:rsidRPr="00906ECC">
        <w:rPr>
          <w:rFonts w:ascii="Times New Roman" w:hAnsi="Times New Roman" w:cs="Times New Roman"/>
          <w:i/>
          <w:iCs/>
          <w:color w:val="222222"/>
          <w:sz w:val="24"/>
          <w:szCs w:val="24"/>
          <w:shd w:val="clear" w:color="auto" w:fill="FFFFFF"/>
        </w:rPr>
        <w:t>The Black Scholar</w:t>
      </w:r>
      <w:r w:rsidRPr="00906ECC">
        <w:rPr>
          <w:rFonts w:ascii="Times New Roman" w:hAnsi="Times New Roman" w:cs="Times New Roman"/>
          <w:color w:val="222222"/>
          <w:sz w:val="24"/>
          <w:szCs w:val="24"/>
          <w:shd w:val="clear" w:color="auto" w:fill="FFFFFF"/>
        </w:rPr>
        <w:t> 7, no. 1 (1975): 15-21.</w:t>
      </w:r>
    </w:p>
    <w:sectPr w:rsidR="008A214C" w:rsidRPr="00906ECC" w:rsidSect="00403BA3">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6D1D" w:rsidRDefault="00266D1D" w:rsidP="00AB0332">
      <w:pPr>
        <w:spacing w:after="0" w:line="240" w:lineRule="auto"/>
      </w:pPr>
      <w:r>
        <w:separator/>
      </w:r>
    </w:p>
  </w:endnote>
  <w:endnote w:type="continuationSeparator" w:id="1">
    <w:p w:rsidR="00266D1D" w:rsidRDefault="00266D1D" w:rsidP="00AB03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6D1D" w:rsidRDefault="00266D1D" w:rsidP="00AB0332">
      <w:pPr>
        <w:spacing w:after="0" w:line="240" w:lineRule="auto"/>
      </w:pPr>
      <w:r>
        <w:separator/>
      </w:r>
    </w:p>
  </w:footnote>
  <w:footnote w:type="continuationSeparator" w:id="1">
    <w:p w:rsidR="00266D1D" w:rsidRDefault="00266D1D" w:rsidP="00AB0332">
      <w:pPr>
        <w:spacing w:after="0" w:line="240" w:lineRule="auto"/>
      </w:pPr>
      <w:r>
        <w:continuationSeparator/>
      </w:r>
    </w:p>
  </w:footnote>
  <w:footnote w:id="2">
    <w:p w:rsidR="009643E4" w:rsidRPr="00A01E8F" w:rsidRDefault="009643E4" w:rsidP="009643E4">
      <w:pPr>
        <w:spacing w:line="480" w:lineRule="auto"/>
        <w:ind w:left="720" w:hanging="720"/>
        <w:rPr>
          <w:rFonts w:ascii="Times New Roman" w:hAnsi="Times New Roman" w:cs="Times New Roman"/>
          <w:sz w:val="24"/>
          <w:szCs w:val="24"/>
        </w:rPr>
      </w:pPr>
      <w:r>
        <w:rPr>
          <w:rStyle w:val="FootnoteReference"/>
        </w:rPr>
        <w:footnoteRef/>
      </w:r>
      <w:r>
        <w:t xml:space="preserve"> </w:t>
      </w:r>
      <w:r>
        <w:rPr>
          <w:rFonts w:ascii="Arial" w:hAnsi="Arial" w:cs="Arial"/>
          <w:color w:val="222222"/>
          <w:sz w:val="20"/>
          <w:szCs w:val="20"/>
          <w:shd w:val="clear" w:color="auto" w:fill="FFFFFF"/>
        </w:rPr>
        <w:t>Rodney, Walter. "Contemporary political trends in the English-speaking Caribbean." </w:t>
      </w:r>
      <w:r>
        <w:rPr>
          <w:rFonts w:ascii="Arial" w:hAnsi="Arial" w:cs="Arial"/>
          <w:i/>
          <w:iCs/>
          <w:color w:val="222222"/>
          <w:sz w:val="20"/>
          <w:szCs w:val="20"/>
          <w:shd w:val="clear" w:color="auto" w:fill="FFFFFF"/>
        </w:rPr>
        <w:t>The Black Scholar</w:t>
      </w:r>
      <w:r>
        <w:rPr>
          <w:rFonts w:ascii="Arial" w:hAnsi="Arial" w:cs="Arial"/>
          <w:color w:val="222222"/>
          <w:sz w:val="20"/>
          <w:szCs w:val="20"/>
          <w:shd w:val="clear" w:color="auto" w:fill="FFFFFF"/>
        </w:rPr>
        <w:t> 7, no. 1 (1975): 15-21.</w:t>
      </w:r>
    </w:p>
    <w:p w:rsidR="009643E4" w:rsidRDefault="009643E4">
      <w:pPr>
        <w:pStyle w:val="FootnoteText"/>
      </w:pPr>
    </w:p>
  </w:footnote>
  <w:footnote w:id="3">
    <w:p w:rsidR="009643E4" w:rsidRPr="00A01E8F" w:rsidRDefault="009643E4" w:rsidP="009643E4">
      <w:pPr>
        <w:spacing w:line="480" w:lineRule="auto"/>
        <w:ind w:left="720" w:hanging="720"/>
        <w:rPr>
          <w:rFonts w:ascii="Times New Roman" w:hAnsi="Times New Roman" w:cs="Times New Roman"/>
          <w:sz w:val="24"/>
          <w:szCs w:val="24"/>
        </w:rPr>
      </w:pPr>
      <w:r>
        <w:rPr>
          <w:rStyle w:val="FootnoteReference"/>
        </w:rPr>
        <w:footnoteRef/>
      </w:r>
      <w:r>
        <w:t xml:space="preserve"> </w:t>
      </w:r>
      <w:r>
        <w:rPr>
          <w:rFonts w:ascii="Arial" w:hAnsi="Arial" w:cs="Arial"/>
          <w:color w:val="222222"/>
          <w:sz w:val="20"/>
          <w:szCs w:val="20"/>
          <w:shd w:val="clear" w:color="auto" w:fill="FFFFFF"/>
        </w:rPr>
        <w:t>Rodney, Walter. "Contemporary political trends in the English-speaking Caribbean." </w:t>
      </w:r>
      <w:r>
        <w:rPr>
          <w:rFonts w:ascii="Arial" w:hAnsi="Arial" w:cs="Arial"/>
          <w:i/>
          <w:iCs/>
          <w:color w:val="222222"/>
          <w:sz w:val="20"/>
          <w:szCs w:val="20"/>
          <w:shd w:val="clear" w:color="auto" w:fill="FFFFFF"/>
        </w:rPr>
        <w:t>The Black Scholar</w:t>
      </w:r>
      <w:r>
        <w:rPr>
          <w:rFonts w:ascii="Arial" w:hAnsi="Arial" w:cs="Arial"/>
          <w:color w:val="222222"/>
          <w:sz w:val="20"/>
          <w:szCs w:val="20"/>
          <w:shd w:val="clear" w:color="auto" w:fill="FFFFFF"/>
        </w:rPr>
        <w:t> 7, no. 1 (1975): 15-21.</w:t>
      </w:r>
    </w:p>
    <w:p w:rsidR="009643E4" w:rsidRDefault="009643E4">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6490172"/>
      <w:docPartObj>
        <w:docPartGallery w:val="Page Numbers (Top of Page)"/>
        <w:docPartUnique/>
      </w:docPartObj>
    </w:sdtPr>
    <w:sdtContent>
      <w:p w:rsidR="00AB0332" w:rsidRPr="00AB0332" w:rsidRDefault="00AB0332" w:rsidP="00AB0332">
        <w:pPr>
          <w:pStyle w:val="Header"/>
          <w:spacing w:line="480" w:lineRule="auto"/>
          <w:jc w:val="right"/>
          <w:rPr>
            <w:rFonts w:ascii="Times New Roman" w:hAnsi="Times New Roman" w:cs="Times New Roman"/>
            <w:sz w:val="24"/>
            <w:szCs w:val="24"/>
          </w:rPr>
        </w:pPr>
        <w:r w:rsidRPr="00AB0332">
          <w:rPr>
            <w:rFonts w:ascii="Times New Roman" w:hAnsi="Times New Roman" w:cs="Times New Roman"/>
            <w:sz w:val="24"/>
            <w:szCs w:val="24"/>
          </w:rPr>
          <w:t xml:space="preserve">Surname </w:t>
        </w:r>
        <w:r w:rsidR="00B95072" w:rsidRPr="00AB0332">
          <w:rPr>
            <w:rFonts w:ascii="Times New Roman" w:hAnsi="Times New Roman" w:cs="Times New Roman"/>
            <w:sz w:val="24"/>
            <w:szCs w:val="24"/>
          </w:rPr>
          <w:fldChar w:fldCharType="begin"/>
        </w:r>
        <w:r w:rsidRPr="00AB0332">
          <w:rPr>
            <w:rFonts w:ascii="Times New Roman" w:hAnsi="Times New Roman" w:cs="Times New Roman"/>
            <w:sz w:val="24"/>
            <w:szCs w:val="24"/>
          </w:rPr>
          <w:instrText xml:space="preserve"> PAGE   \* MERGEFORMAT </w:instrText>
        </w:r>
        <w:r w:rsidR="00B95072" w:rsidRPr="00AB0332">
          <w:rPr>
            <w:rFonts w:ascii="Times New Roman" w:hAnsi="Times New Roman" w:cs="Times New Roman"/>
            <w:sz w:val="24"/>
            <w:szCs w:val="24"/>
          </w:rPr>
          <w:fldChar w:fldCharType="separate"/>
        </w:r>
        <w:r w:rsidR="0067646C">
          <w:rPr>
            <w:rFonts w:ascii="Times New Roman" w:hAnsi="Times New Roman" w:cs="Times New Roman"/>
            <w:noProof/>
            <w:sz w:val="24"/>
            <w:szCs w:val="24"/>
          </w:rPr>
          <w:t>4</w:t>
        </w:r>
        <w:r w:rsidR="00B95072" w:rsidRPr="00AB0332">
          <w:rPr>
            <w:rFonts w:ascii="Times New Roman" w:hAnsi="Times New Roman" w:cs="Times New Roman"/>
            <w:sz w:val="24"/>
            <w:szCs w:val="24"/>
          </w:rPr>
          <w:fldChar w:fldCharType="end"/>
        </w:r>
      </w:p>
    </w:sdtContent>
  </w:sdt>
  <w:p w:rsidR="00AB0332" w:rsidRDefault="00AB033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01E8F"/>
    <w:rsid w:val="001C0DB3"/>
    <w:rsid w:val="001E7F41"/>
    <w:rsid w:val="00205087"/>
    <w:rsid w:val="00233A0B"/>
    <w:rsid w:val="00266D1D"/>
    <w:rsid w:val="00285748"/>
    <w:rsid w:val="00347F4C"/>
    <w:rsid w:val="003A1EE7"/>
    <w:rsid w:val="003C0A3F"/>
    <w:rsid w:val="00403BA3"/>
    <w:rsid w:val="004B7CC0"/>
    <w:rsid w:val="005875CF"/>
    <w:rsid w:val="0067646C"/>
    <w:rsid w:val="00694D24"/>
    <w:rsid w:val="00770FBA"/>
    <w:rsid w:val="0083377A"/>
    <w:rsid w:val="00891CA4"/>
    <w:rsid w:val="008A214C"/>
    <w:rsid w:val="008D3DBE"/>
    <w:rsid w:val="00906ECC"/>
    <w:rsid w:val="00913352"/>
    <w:rsid w:val="009643E4"/>
    <w:rsid w:val="009F6BC9"/>
    <w:rsid w:val="00A019B9"/>
    <w:rsid w:val="00A01E8F"/>
    <w:rsid w:val="00A91EA1"/>
    <w:rsid w:val="00AA73E5"/>
    <w:rsid w:val="00AB0332"/>
    <w:rsid w:val="00AB60BA"/>
    <w:rsid w:val="00B64A4D"/>
    <w:rsid w:val="00B95072"/>
    <w:rsid w:val="00BE60E5"/>
    <w:rsid w:val="00C92988"/>
    <w:rsid w:val="00D953DD"/>
    <w:rsid w:val="00E01B94"/>
    <w:rsid w:val="00E87D5B"/>
    <w:rsid w:val="00E90A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B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03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0332"/>
  </w:style>
  <w:style w:type="paragraph" w:styleId="Footer">
    <w:name w:val="footer"/>
    <w:basedOn w:val="Normal"/>
    <w:link w:val="FooterChar"/>
    <w:uiPriority w:val="99"/>
    <w:semiHidden/>
    <w:unhideWhenUsed/>
    <w:rsid w:val="00AB033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B0332"/>
  </w:style>
  <w:style w:type="paragraph" w:styleId="FootnoteText">
    <w:name w:val="footnote text"/>
    <w:basedOn w:val="Normal"/>
    <w:link w:val="FootnoteTextChar"/>
    <w:uiPriority w:val="99"/>
    <w:semiHidden/>
    <w:unhideWhenUsed/>
    <w:rsid w:val="009643E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643E4"/>
    <w:rPr>
      <w:sz w:val="20"/>
      <w:szCs w:val="20"/>
    </w:rPr>
  </w:style>
  <w:style w:type="character" w:styleId="FootnoteReference">
    <w:name w:val="footnote reference"/>
    <w:basedOn w:val="DefaultParagraphFont"/>
    <w:uiPriority w:val="99"/>
    <w:semiHidden/>
    <w:unhideWhenUsed/>
    <w:rsid w:val="009643E4"/>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ED61D8-D799-49AE-8121-1474187B2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570</Words>
  <Characters>3254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ADM</cp:lastModifiedBy>
  <cp:revision>2</cp:revision>
  <dcterms:created xsi:type="dcterms:W3CDTF">2020-03-05T20:02:00Z</dcterms:created>
  <dcterms:modified xsi:type="dcterms:W3CDTF">2020-03-05T20:02:00Z</dcterms:modified>
</cp:coreProperties>
</file>